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96" w:type="pct"/>
        <w:jc w:val="center"/>
        <w:tblCellMar>
          <w:left w:w="0" w:type="dxa"/>
          <w:right w:w="0" w:type="dxa"/>
        </w:tblCellMar>
        <w:tblLook w:val="04A0"/>
      </w:tblPr>
      <w:tblGrid>
        <w:gridCol w:w="1554"/>
        <w:gridCol w:w="2237"/>
        <w:gridCol w:w="1775"/>
        <w:gridCol w:w="1775"/>
        <w:gridCol w:w="1761"/>
        <w:gridCol w:w="1615"/>
      </w:tblGrid>
      <w:tr w:rsidR="001068CA" w:rsidRPr="00057A45" w:rsidTr="001068CA">
        <w:trPr>
          <w:trHeight w:val="961"/>
          <w:jc w:val="center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057A45">
              <w:rPr>
                <w:rFonts w:ascii="Garamond" w:eastAsia="Times New Roman" w:hAnsi="Garamond" w:cs="Arial"/>
                <w:sz w:val="28"/>
                <w:szCs w:val="28"/>
              </w:rPr>
              <w:t>Type of Infectious Agent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057A45">
              <w:rPr>
                <w:rFonts w:ascii="Garamond" w:eastAsia="Times New Roman" w:hAnsi="Garamond" w:cs="Arial"/>
                <w:sz w:val="28"/>
                <w:szCs w:val="28"/>
              </w:rPr>
              <w:t>Disease Examples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057A45">
              <w:rPr>
                <w:rFonts w:ascii="Garamond" w:eastAsia="Times New Roman" w:hAnsi="Garamond" w:cs="Arial"/>
                <w:sz w:val="28"/>
                <w:szCs w:val="28"/>
              </w:rPr>
              <w:t>Modes of Transmission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057A45">
              <w:rPr>
                <w:rFonts w:ascii="Garamond" w:eastAsia="Times New Roman" w:hAnsi="Garamond" w:cs="Arial"/>
                <w:sz w:val="28"/>
                <w:szCs w:val="28"/>
              </w:rPr>
              <w:t>Methods of Prevention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057A45">
              <w:rPr>
                <w:rFonts w:ascii="Garamond" w:eastAsia="Times New Roman" w:hAnsi="Garamond" w:cs="Arial"/>
                <w:sz w:val="28"/>
                <w:szCs w:val="28"/>
              </w:rPr>
              <w:t>How the Agent Reproduces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057A45">
              <w:rPr>
                <w:rFonts w:ascii="Garamond" w:eastAsia="Times New Roman" w:hAnsi="Garamond" w:cs="Arial"/>
                <w:sz w:val="28"/>
                <w:szCs w:val="28"/>
              </w:rPr>
              <w:t>How the Agent is Treated</w:t>
            </w:r>
          </w:p>
        </w:tc>
      </w:tr>
      <w:tr w:rsidR="001068CA" w:rsidRPr="00057A45" w:rsidTr="001068CA">
        <w:trPr>
          <w:trHeight w:val="625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057A45">
              <w:rPr>
                <w:rFonts w:ascii="Garamond" w:eastAsia="Times New Roman" w:hAnsi="Garamond" w:cs="Arial"/>
                <w:sz w:val="28"/>
                <w:szCs w:val="28"/>
              </w:rPr>
              <w:t>Bacteria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057A45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  <w:r w:rsidR="007A1C4C">
              <w:rPr>
                <w:rFonts w:ascii="Garamond" w:eastAsia="Times New Roman" w:hAnsi="Garamond" w:cs="Arial"/>
                <w:sz w:val="28"/>
                <w:szCs w:val="28"/>
              </w:rPr>
              <w:t>Syphilis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7A1C4C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Sexual activity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7A1C4C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No sexual activity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7A1C4C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Close contact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1068CA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Penicillin</w:t>
            </w:r>
          </w:p>
        </w:tc>
      </w:tr>
      <w:tr w:rsidR="001068CA" w:rsidRPr="00057A45" w:rsidTr="001068CA">
        <w:trPr>
          <w:trHeight w:val="1603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057A45">
              <w:rPr>
                <w:rFonts w:ascii="Garamond" w:eastAsia="Times New Roman" w:hAnsi="Garamond" w:cs="Arial"/>
                <w:sz w:val="28"/>
                <w:szCs w:val="28"/>
              </w:rPr>
              <w:t>Viruses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057A45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  <w:r>
              <w:rPr>
                <w:rFonts w:ascii="Garamond" w:eastAsia="Times New Roman" w:hAnsi="Garamond" w:cs="Arial"/>
                <w:sz w:val="28"/>
                <w:szCs w:val="28"/>
              </w:rPr>
              <w:t>Rotavirus</w:t>
            </w:r>
            <w:r w:rsidR="001068CA">
              <w:rPr>
                <w:rFonts w:ascii="Garamond" w:eastAsia="Times New Roman" w:hAnsi="Garamond" w:cs="Arial"/>
                <w:sz w:val="28"/>
                <w:szCs w:val="28"/>
              </w:rPr>
              <w:t>; Rhinovirus; Influenza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7A1C4C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Hand-mouth contact; contaminate water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7A1C4C" w:rsidP="007A1C4C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Wash hands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7A1C4C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On surfaces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7A1C4C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No treatment (last 3-8 days)</w:t>
            </w:r>
          </w:p>
        </w:tc>
      </w:tr>
      <w:tr w:rsidR="001068CA" w:rsidRPr="00057A45" w:rsidTr="001068CA">
        <w:trPr>
          <w:trHeight w:val="1907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057A45">
              <w:rPr>
                <w:rFonts w:ascii="Garamond" w:eastAsia="Times New Roman" w:hAnsi="Garamond" w:cs="Arial"/>
                <w:sz w:val="28"/>
                <w:szCs w:val="28"/>
              </w:rPr>
              <w:t>Fungus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Histoplasmosis</w:t>
            </w:r>
            <w:r w:rsidR="007A1C4C">
              <w:rPr>
                <w:rFonts w:ascii="Garamond" w:eastAsia="Times New Roman" w:hAnsi="Garamond" w:cs="Arial"/>
                <w:sz w:val="28"/>
                <w:szCs w:val="28"/>
              </w:rPr>
              <w:t>; Ringworm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Through dirt and air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Wear mask when near dirt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Reproductive cells of fungus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Isn’t necessary if mild; treat with antifungal drugs</w:t>
            </w:r>
          </w:p>
        </w:tc>
      </w:tr>
      <w:tr w:rsidR="001068CA" w:rsidRPr="00057A45" w:rsidTr="001068CA">
        <w:trPr>
          <w:trHeight w:val="254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057A45">
              <w:rPr>
                <w:rFonts w:ascii="Garamond" w:eastAsia="Times New Roman" w:hAnsi="Garamond" w:cs="Arial"/>
                <w:sz w:val="28"/>
                <w:szCs w:val="28"/>
              </w:rPr>
              <w:t>Protozoa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1068CA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Giardiasis</w:t>
            </w:r>
            <w:r w:rsidR="001068CA">
              <w:rPr>
                <w:rFonts w:ascii="Garamond" w:eastAsia="Times New Roman" w:hAnsi="Garamond" w:cs="Arial"/>
                <w:sz w:val="28"/>
                <w:szCs w:val="28"/>
              </w:rPr>
              <w:t>; Cryptosporidiosis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swallowing contaminated</w:t>
            </w:r>
            <w:r w:rsidR="007A1C4C">
              <w:rPr>
                <w:rFonts w:ascii="Garamond" w:eastAsia="Times New Roman" w:hAnsi="Garamond" w:cs="Arial"/>
                <w:sz w:val="28"/>
                <w:szCs w:val="28"/>
              </w:rPr>
              <w:t xml:space="preserve"> food/water; </w:t>
            </w:r>
            <w:r>
              <w:rPr>
                <w:rFonts w:ascii="Garamond" w:eastAsia="Times New Roman" w:hAnsi="Garamond" w:cs="Arial"/>
                <w:sz w:val="28"/>
                <w:szCs w:val="28"/>
              </w:rPr>
              <w:t>person-person contact</w:t>
            </w:r>
          </w:p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057A45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057A45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  <w:r>
              <w:rPr>
                <w:rFonts w:ascii="Garamond" w:eastAsia="Times New Roman" w:hAnsi="Garamond" w:cs="Arial"/>
                <w:sz w:val="28"/>
                <w:szCs w:val="28"/>
              </w:rPr>
              <w:t>Make sure food/water isn’t contaminated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057A45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  <w:r>
              <w:rPr>
                <w:rFonts w:ascii="Garamond" w:eastAsia="Times New Roman" w:hAnsi="Garamond" w:cs="Arial"/>
                <w:sz w:val="28"/>
                <w:szCs w:val="28"/>
              </w:rPr>
              <w:t>Parasites and cysts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Medications specific to disease</w:t>
            </w:r>
          </w:p>
        </w:tc>
      </w:tr>
      <w:tr w:rsidR="001068CA" w:rsidRPr="00057A45" w:rsidTr="001068CA">
        <w:trPr>
          <w:trHeight w:val="1266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057A45">
              <w:rPr>
                <w:rFonts w:ascii="Garamond" w:eastAsia="Times New Roman" w:hAnsi="Garamond" w:cs="Arial"/>
                <w:sz w:val="28"/>
                <w:szCs w:val="28"/>
              </w:rPr>
              <w:t>Helminthes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Trichinosis</w:t>
            </w:r>
            <w:r w:rsidR="007A1C4C">
              <w:rPr>
                <w:rFonts w:ascii="Garamond" w:eastAsia="Times New Roman" w:hAnsi="Garamond" w:cs="Arial"/>
                <w:sz w:val="28"/>
                <w:szCs w:val="28"/>
              </w:rPr>
              <w:t>; Tapeworm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Eating undercooked meat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Cook meat thoroughly</w:t>
            </w:r>
            <w:r w:rsidRPr="00057A45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Infected with larvae of trichnella roundworm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7A1C4C" w:rsidP="007A1C4C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Anti</w:t>
            </w:r>
            <w:r w:rsidR="00057A45">
              <w:rPr>
                <w:rFonts w:ascii="Garamond" w:eastAsia="Times New Roman" w:hAnsi="Garamond" w:cs="Arial"/>
                <w:sz w:val="28"/>
                <w:szCs w:val="28"/>
              </w:rPr>
              <w:t xml:space="preserve">-parasite </w:t>
            </w:r>
            <w:r>
              <w:rPr>
                <w:rFonts w:ascii="Garamond" w:eastAsia="Times New Roman" w:hAnsi="Garamond" w:cs="Arial"/>
                <w:sz w:val="28"/>
                <w:szCs w:val="28"/>
              </w:rPr>
              <w:t>medication</w:t>
            </w:r>
          </w:p>
        </w:tc>
      </w:tr>
      <w:tr w:rsidR="001068CA" w:rsidRPr="00057A45" w:rsidTr="001068CA">
        <w:trPr>
          <w:trHeight w:val="1907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057A45">
              <w:rPr>
                <w:rFonts w:ascii="Garamond" w:eastAsia="Times New Roman" w:hAnsi="Garamond" w:cs="Arial"/>
                <w:sz w:val="28"/>
                <w:szCs w:val="28"/>
              </w:rPr>
              <w:t>Prions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7A1C4C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CJD Prion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7A1C4C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 xml:space="preserve">Family history or abnormal </w:t>
            </w:r>
            <w:r w:rsidR="001068CA">
              <w:rPr>
                <w:rFonts w:ascii="Garamond" w:eastAsia="Times New Roman" w:hAnsi="Garamond" w:cs="Arial"/>
                <w:sz w:val="28"/>
                <w:szCs w:val="28"/>
              </w:rPr>
              <w:t>prion</w:t>
            </w:r>
            <w:r>
              <w:rPr>
                <w:rFonts w:ascii="Garamond" w:eastAsia="Times New Roman" w:hAnsi="Garamond" w:cs="Arial"/>
                <w:sz w:val="28"/>
                <w:szCs w:val="28"/>
              </w:rPr>
              <w:t xml:space="preserve"> protein</w:t>
            </w:r>
          </w:p>
          <w:p w:rsidR="00057A45" w:rsidRPr="00057A45" w:rsidRDefault="00057A45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057A45">
              <w:rPr>
                <w:rFonts w:ascii="Garamond" w:eastAsia="Times New Roman" w:hAnsi="Garamond" w:cs="Arial"/>
                <w:sz w:val="28"/>
                <w:szCs w:val="2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7A1C4C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No prevention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7A1C4C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Family history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A45" w:rsidRPr="00057A45" w:rsidRDefault="007A1C4C" w:rsidP="00057A45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No treatment</w:t>
            </w:r>
          </w:p>
        </w:tc>
      </w:tr>
    </w:tbl>
    <w:p w:rsidR="00057A45" w:rsidRPr="00057A45" w:rsidRDefault="00057A45" w:rsidP="00057A45">
      <w:pPr>
        <w:spacing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57A45">
        <w:rPr>
          <w:rFonts w:ascii="Arial" w:eastAsia="Times New Roman" w:hAnsi="Arial" w:cs="Arial"/>
          <w:sz w:val="24"/>
          <w:szCs w:val="24"/>
        </w:rPr>
        <w:t> </w:t>
      </w:r>
    </w:p>
    <w:p w:rsidR="001068CA" w:rsidRDefault="001068CA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br w:type="page"/>
      </w:r>
    </w:p>
    <w:p w:rsidR="00007C9E" w:rsidRDefault="00057A45" w:rsidP="00057A45">
      <w:pPr>
        <w:spacing w:after="0" w:line="240" w:lineRule="auto"/>
        <w:rPr>
          <w:rFonts w:ascii="Garamond" w:hAnsi="Garamond"/>
          <w:sz w:val="28"/>
        </w:rPr>
      </w:pPr>
      <w:r w:rsidRPr="00057A45">
        <w:rPr>
          <w:rFonts w:ascii="Garamond" w:hAnsi="Garamond"/>
          <w:sz w:val="28"/>
        </w:rPr>
        <w:lastRenderedPageBreak/>
        <w:t>Giardiasis (Giardia lamblia parasite)</w:t>
      </w:r>
    </w:p>
    <w:p w:rsidR="00057A45" w:rsidRDefault="00057A45" w:rsidP="00057A45">
      <w:p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Histoplasmosis (Histoplasma capsulatum)</w:t>
      </w:r>
    </w:p>
    <w:p w:rsidR="00057A45" w:rsidRDefault="00057A45" w:rsidP="00057A45">
      <w:p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Trichinosis (Trichinella roundworm)</w:t>
      </w:r>
    </w:p>
    <w:p w:rsidR="00057A45" w:rsidRDefault="00057A45" w:rsidP="00057A45">
      <w:p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Rotavirus (Rotavirus)</w:t>
      </w:r>
    </w:p>
    <w:p w:rsidR="007A1C4C" w:rsidRDefault="007A1C4C" w:rsidP="00057A45">
      <w:p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Tapeworm</w:t>
      </w:r>
    </w:p>
    <w:p w:rsidR="007A1C4C" w:rsidRDefault="007A1C4C" w:rsidP="00057A45">
      <w:p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Creutzfeldt-Jakob Disease (CJD)</w:t>
      </w:r>
    </w:p>
    <w:p w:rsidR="007A1C4C" w:rsidRDefault="007A1C4C" w:rsidP="00057A45">
      <w:p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Syphilis (Treponema pallidum)</w:t>
      </w:r>
    </w:p>
    <w:p w:rsidR="007A1C4C" w:rsidRDefault="007A1C4C" w:rsidP="00057A45">
      <w:p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Ringworm (Tinea corporis)</w:t>
      </w:r>
    </w:p>
    <w:p w:rsidR="001068CA" w:rsidRDefault="001068CA" w:rsidP="00057A45">
      <w:p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Cryptosporidiosis (Cryptosporidiosis parvum parasite)</w:t>
      </w:r>
    </w:p>
    <w:p w:rsidR="001068CA" w:rsidRDefault="001068CA" w:rsidP="00057A45">
      <w:p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Athlete’s Foot (Tinea pedis)</w:t>
      </w:r>
    </w:p>
    <w:p w:rsidR="001068CA" w:rsidRDefault="001068CA" w:rsidP="00057A45">
      <w:p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Common Cold (Rhinovirus)</w:t>
      </w:r>
    </w:p>
    <w:p w:rsidR="001068CA" w:rsidRPr="00057A45" w:rsidRDefault="001068CA" w:rsidP="00057A45">
      <w:p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Flu (Influenza)</w:t>
      </w:r>
    </w:p>
    <w:sectPr w:rsidR="001068CA" w:rsidRPr="00057A45" w:rsidSect="00007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057A45"/>
    <w:rsid w:val="00007C9E"/>
    <w:rsid w:val="00057A45"/>
    <w:rsid w:val="001068CA"/>
    <w:rsid w:val="007A1C4C"/>
    <w:rsid w:val="007C4DA4"/>
    <w:rsid w:val="0086757F"/>
    <w:rsid w:val="0094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">
    <w:name w:val="Activity Numbers"/>
    <w:basedOn w:val="Normal"/>
    <w:rsid w:val="00057A45"/>
    <w:pPr>
      <w:spacing w:after="120" w:line="240" w:lineRule="auto"/>
      <w:ind w:left="720" w:hanging="36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SDOC</dc:creator>
  <cp:keywords/>
  <dc:description/>
  <cp:lastModifiedBy>5JHElder</cp:lastModifiedBy>
  <cp:revision>2</cp:revision>
  <dcterms:created xsi:type="dcterms:W3CDTF">2013-01-08T14:55:00Z</dcterms:created>
  <dcterms:modified xsi:type="dcterms:W3CDTF">2013-01-08T14:55:00Z</dcterms:modified>
</cp:coreProperties>
</file>